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068" w:rsidRDefault="0052410F">
      <w:pPr>
        <w:pStyle w:val="Standard"/>
        <w:spacing w:after="113" w:line="460" w:lineRule="exact"/>
        <w:rPr>
          <w:rFonts w:ascii="標楷體" w:eastAsia="標楷體" w:hAnsi="標楷體" w:cs="標楷體"/>
          <w:sz w:val="40"/>
          <w:szCs w:val="40"/>
        </w:rPr>
      </w:pPr>
      <w:bookmarkStart w:id="0" w:name="_GoBack"/>
      <w:bookmarkEnd w:id="0"/>
      <w:r>
        <w:rPr>
          <w:rFonts w:ascii="標楷體" w:eastAsia="標楷體" w:hAnsi="標楷體" w:cs="標楷體"/>
          <w:sz w:val="40"/>
          <w:szCs w:val="40"/>
        </w:rPr>
        <w:t>內政部指定地政類非公務機關個人資料檔案安全維護管理辦法</w:t>
      </w:r>
    </w:p>
    <w:p w:rsidR="007F6068" w:rsidRDefault="0052410F">
      <w:pPr>
        <w:pStyle w:val="Standard"/>
        <w:spacing w:after="113" w:line="460" w:lineRule="exact"/>
        <w:jc w:val="right"/>
        <w:rPr>
          <w:rFonts w:ascii="標楷體" w:eastAsia="標楷體" w:hAnsi="標楷體" w:cs="標楷體"/>
          <w:szCs w:val="24"/>
        </w:rPr>
      </w:pPr>
      <w:r>
        <w:rPr>
          <w:rFonts w:ascii="標楷體" w:eastAsia="標楷體" w:hAnsi="標楷體" w:cs="標楷體"/>
          <w:szCs w:val="24"/>
        </w:rPr>
        <w:t>110</w:t>
      </w:r>
      <w:r>
        <w:rPr>
          <w:rFonts w:ascii="標楷體" w:eastAsia="標楷體" w:hAnsi="標楷體" w:cs="標楷體"/>
          <w:szCs w:val="24"/>
        </w:rPr>
        <w:t>年</w:t>
      </w:r>
      <w:r>
        <w:rPr>
          <w:rFonts w:ascii="標楷體" w:eastAsia="標楷體" w:hAnsi="標楷體" w:cs="標楷體"/>
          <w:szCs w:val="24"/>
        </w:rPr>
        <w:t>11</w:t>
      </w:r>
      <w:r>
        <w:rPr>
          <w:rFonts w:ascii="標楷體" w:eastAsia="標楷體" w:hAnsi="標楷體" w:cs="標楷體"/>
          <w:szCs w:val="24"/>
        </w:rPr>
        <w:t>月</w:t>
      </w:r>
      <w:r>
        <w:rPr>
          <w:rFonts w:ascii="標楷體" w:eastAsia="標楷體" w:hAnsi="標楷體" w:cs="標楷體"/>
          <w:szCs w:val="24"/>
        </w:rPr>
        <w:t>30</w:t>
      </w:r>
      <w:r>
        <w:rPr>
          <w:rFonts w:ascii="標楷體" w:eastAsia="標楷體" w:hAnsi="標楷體" w:cs="標楷體"/>
          <w:szCs w:val="24"/>
        </w:rPr>
        <w:t>日台內地字第</w:t>
      </w:r>
      <w:r>
        <w:rPr>
          <w:rFonts w:ascii="標楷體" w:eastAsia="標楷體" w:hAnsi="標楷體" w:cs="標楷體"/>
          <w:szCs w:val="24"/>
        </w:rPr>
        <w:t>1100266816</w:t>
      </w:r>
      <w:r>
        <w:rPr>
          <w:rFonts w:ascii="標楷體" w:eastAsia="標楷體" w:hAnsi="標楷體" w:cs="標楷體"/>
          <w:szCs w:val="24"/>
        </w:rPr>
        <w:t>號令訂定</w:t>
      </w:r>
    </w:p>
    <w:p w:rsidR="007F6068" w:rsidRDefault="0052410F">
      <w:pPr>
        <w:pStyle w:val="HTML"/>
        <w:snapToGrid w:val="0"/>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第一條　　本辦法依個人資料保護法（以下簡稱本法）第二十七條第三項規定訂定之。</w:t>
      </w:r>
    </w:p>
    <w:p w:rsidR="007F6068" w:rsidRDefault="0052410F">
      <w:pPr>
        <w:pStyle w:val="HTML"/>
        <w:snapToGrid w:val="0"/>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第二條　　本辦法所稱主管機關：在中央為內政部；在直轄市為直轄市政府；在縣（市）為縣（市）政府。</w:t>
      </w:r>
    </w:p>
    <w:p w:rsidR="007F6068" w:rsidRDefault="0052410F">
      <w:pPr>
        <w:pStyle w:val="HTML"/>
        <w:snapToGrid w:val="0"/>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第三條　　本辦法所稱非公務機關，包括下列各款：</w:t>
      </w:r>
    </w:p>
    <w:p w:rsidR="007F6068" w:rsidRDefault="0052410F">
      <w:pPr>
        <w:pStyle w:val="HTML"/>
        <w:snapToGrid w:val="0"/>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一、不動產經紀業。</w:t>
      </w:r>
    </w:p>
    <w:p w:rsidR="007F6068" w:rsidRDefault="0052410F">
      <w:pPr>
        <w:pStyle w:val="HTML"/>
        <w:snapToGrid w:val="0"/>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二、租賃住宅服務業。</w:t>
      </w:r>
    </w:p>
    <w:p w:rsidR="007F6068" w:rsidRDefault="0052410F">
      <w:pPr>
        <w:pStyle w:val="HTML"/>
        <w:snapToGrid w:val="0"/>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三、不動產估價師事務所。</w:t>
      </w:r>
    </w:p>
    <w:p w:rsidR="007F6068" w:rsidRDefault="0052410F">
      <w:pPr>
        <w:pStyle w:val="HTML"/>
        <w:snapToGrid w:val="0"/>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四、地政士事務所。</w:t>
      </w:r>
    </w:p>
    <w:p w:rsidR="007F6068" w:rsidRDefault="0052410F">
      <w:pPr>
        <w:pStyle w:val="HTML"/>
        <w:snapToGrid w:val="0"/>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五、其他經中央主管機關公告指定者。</w:t>
      </w:r>
    </w:p>
    <w:p w:rsidR="007F6068" w:rsidRDefault="0052410F">
      <w:pPr>
        <w:pStyle w:val="HTML"/>
        <w:snapToGrid w:val="0"/>
        <w:spacing w:line="460" w:lineRule="exact"/>
        <w:ind w:left="851" w:firstLine="577"/>
        <w:jc w:val="both"/>
        <w:rPr>
          <w:rFonts w:ascii="標楷體" w:eastAsia="標楷體" w:hAnsi="標楷體" w:cs="標楷體"/>
          <w:sz w:val="28"/>
          <w:szCs w:val="28"/>
        </w:rPr>
      </w:pPr>
      <w:r>
        <w:rPr>
          <w:rFonts w:ascii="標楷體" w:eastAsia="標楷體" w:hAnsi="標楷體" w:cs="標楷體"/>
          <w:sz w:val="28"/>
          <w:szCs w:val="28"/>
        </w:rPr>
        <w:t>前項第三款所稱不動產估價師事務所，指依不動產估價師法規定開業設立之事務所。</w:t>
      </w:r>
    </w:p>
    <w:p w:rsidR="007F6068" w:rsidRDefault="0052410F">
      <w:pPr>
        <w:pStyle w:val="HTML"/>
        <w:snapToGrid w:val="0"/>
        <w:spacing w:line="460" w:lineRule="exact"/>
        <w:ind w:left="851" w:firstLine="577"/>
        <w:jc w:val="both"/>
        <w:rPr>
          <w:rFonts w:ascii="標楷體" w:eastAsia="標楷體" w:hAnsi="標楷體" w:cs="標楷體"/>
          <w:sz w:val="28"/>
          <w:szCs w:val="28"/>
        </w:rPr>
      </w:pPr>
      <w:r>
        <w:rPr>
          <w:rFonts w:ascii="標楷體" w:eastAsia="標楷體" w:hAnsi="標楷體" w:cs="標楷體"/>
          <w:sz w:val="28"/>
          <w:szCs w:val="28"/>
        </w:rPr>
        <w:t>第一項第四款所稱地政士事務所，指依地政士法規定開業設立之事務所。</w:t>
      </w:r>
    </w:p>
    <w:p w:rsidR="007F6068" w:rsidRDefault="0052410F">
      <w:pPr>
        <w:pStyle w:val="HTML"/>
        <w:snapToGrid w:val="0"/>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第四條　　非公務機關應訂定個人資料檔案安全維護計畫及業務終止後個人資料處理方法（以下簡稱本計畫及處理方法），以落實個人資料檔案之安全維護及管理，防止個人資料被竊取、竄改、毀損、滅失或洩漏。</w:t>
      </w:r>
    </w:p>
    <w:p w:rsidR="007F6068" w:rsidRDefault="0052410F">
      <w:pPr>
        <w:pStyle w:val="HTML"/>
        <w:snapToGrid w:val="0"/>
        <w:spacing w:line="460" w:lineRule="exact"/>
        <w:ind w:left="851" w:firstLine="577"/>
        <w:jc w:val="both"/>
        <w:rPr>
          <w:rFonts w:ascii="標楷體" w:eastAsia="標楷體" w:hAnsi="標楷體" w:cs="標楷體"/>
          <w:sz w:val="28"/>
          <w:szCs w:val="28"/>
        </w:rPr>
      </w:pPr>
      <w:r>
        <w:rPr>
          <w:rFonts w:ascii="標楷體" w:eastAsia="標楷體" w:hAnsi="標楷體" w:cs="標楷體"/>
          <w:sz w:val="28"/>
          <w:szCs w:val="28"/>
        </w:rPr>
        <w:t>非公務機關依前項規定訂定本計畫及處理方法時，應視其業務規模、特性、保有個人資料之性質及數量等事項，參酌第五條至第二十二條規定，訂定包含下列各款事項之適當安全維護管理措施；必要時，第二款各目事項得整併之：</w:t>
      </w:r>
    </w:p>
    <w:p w:rsidR="007F6068" w:rsidRDefault="0052410F">
      <w:pPr>
        <w:pStyle w:val="HTML"/>
        <w:snapToGrid w:val="0"/>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一、非公務機關之組織規模及特性。</w:t>
      </w:r>
    </w:p>
    <w:p w:rsidR="007F6068" w:rsidRDefault="0052410F">
      <w:pPr>
        <w:pStyle w:val="HTML"/>
        <w:snapToGrid w:val="0"/>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二、個人資料檔案之安全管理措施：</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配置管理之人員及相當資源。</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界定蒐集、處理及利用個人資料之範圍。</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個人資料之風險評估及管理機制。</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lastRenderedPageBreak/>
        <w:t>(</w:t>
      </w:r>
      <w:r>
        <w:rPr>
          <w:rFonts w:ascii="標楷體" w:eastAsia="標楷體" w:hAnsi="標楷體"/>
          <w:sz w:val="28"/>
          <w:szCs w:val="28"/>
        </w:rPr>
        <w:t>四</w:t>
      </w:r>
      <w:r>
        <w:rPr>
          <w:rFonts w:ascii="標楷體" w:eastAsia="標楷體" w:hAnsi="標楷體"/>
          <w:sz w:val="28"/>
          <w:szCs w:val="28"/>
        </w:rPr>
        <w:t>)</w:t>
      </w:r>
      <w:r>
        <w:rPr>
          <w:rFonts w:ascii="標楷體" w:eastAsia="標楷體" w:hAnsi="標楷體"/>
          <w:sz w:val="28"/>
          <w:szCs w:val="28"/>
        </w:rPr>
        <w:t>事故之預防、通報及應變機制。</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五</w:t>
      </w:r>
      <w:r>
        <w:rPr>
          <w:rFonts w:ascii="標楷體" w:eastAsia="標楷體" w:hAnsi="標楷體"/>
          <w:sz w:val="28"/>
          <w:szCs w:val="28"/>
        </w:rPr>
        <w:t>)</w:t>
      </w:r>
      <w:r>
        <w:rPr>
          <w:rFonts w:ascii="標楷體" w:eastAsia="標楷體" w:hAnsi="標楷體"/>
          <w:sz w:val="28"/>
          <w:szCs w:val="28"/>
        </w:rPr>
        <w:t>個人資料蒐集、處理及利用之內部管理程序。</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設備安全管理、資料安全管理及人員管</w:t>
      </w:r>
      <w:r>
        <w:rPr>
          <w:rFonts w:ascii="標楷體" w:eastAsia="標楷體" w:hAnsi="標楷體"/>
          <w:sz w:val="28"/>
          <w:szCs w:val="28"/>
        </w:rPr>
        <w:t>理措施。</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七</w:t>
      </w:r>
      <w:r>
        <w:rPr>
          <w:rFonts w:ascii="標楷體" w:eastAsia="標楷體" w:hAnsi="標楷體"/>
          <w:sz w:val="28"/>
          <w:szCs w:val="28"/>
        </w:rPr>
        <w:t>)</w:t>
      </w:r>
      <w:r>
        <w:rPr>
          <w:rFonts w:ascii="標楷體" w:eastAsia="標楷體" w:hAnsi="標楷體"/>
          <w:sz w:val="28"/>
          <w:szCs w:val="28"/>
        </w:rPr>
        <w:t>認知宣導及教育訓練。</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八</w:t>
      </w:r>
      <w:r>
        <w:rPr>
          <w:rFonts w:ascii="標楷體" w:eastAsia="標楷體" w:hAnsi="標楷體"/>
          <w:sz w:val="28"/>
          <w:szCs w:val="28"/>
        </w:rPr>
        <w:t>)</w:t>
      </w:r>
      <w:r>
        <w:rPr>
          <w:rFonts w:ascii="標楷體" w:eastAsia="標楷體" w:hAnsi="標楷體"/>
          <w:sz w:val="28"/>
          <w:szCs w:val="28"/>
        </w:rPr>
        <w:t>個人資料安全維護稽核機制。</w:t>
      </w:r>
    </w:p>
    <w:p w:rsidR="007F6068" w:rsidRDefault="0052410F">
      <w:pPr>
        <w:pStyle w:val="Textbody"/>
        <w:spacing w:line="500" w:lineRule="exact"/>
        <w:ind w:left="2268" w:hanging="588"/>
        <w:jc w:val="both"/>
      </w:pPr>
      <w:r>
        <w:rPr>
          <w:rFonts w:ascii="標楷體" w:eastAsia="標楷體" w:hAnsi="標楷體"/>
          <w:sz w:val="28"/>
          <w:szCs w:val="28"/>
        </w:rPr>
        <w:t>(</w:t>
      </w:r>
      <w:r>
        <w:rPr>
          <w:rFonts w:ascii="標楷體" w:eastAsia="標楷體" w:hAnsi="標楷體"/>
          <w:sz w:val="28"/>
          <w:szCs w:val="28"/>
        </w:rPr>
        <w:t>九</w:t>
      </w:r>
      <w:r>
        <w:rPr>
          <w:rFonts w:ascii="標楷體" w:eastAsia="標楷體" w:hAnsi="標楷體"/>
          <w:sz w:val="28"/>
          <w:szCs w:val="28"/>
        </w:rPr>
        <w:t>)</w:t>
      </w:r>
      <w:r>
        <w:rPr>
          <w:rFonts w:ascii="標楷體" w:eastAsia="標楷體" w:hAnsi="標楷體"/>
          <w:sz w:val="28"/>
          <w:szCs w:val="28"/>
        </w:rPr>
        <w:t>使用紀錄、軌跡資料及證據保存。</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十</w:t>
      </w:r>
      <w:r>
        <w:rPr>
          <w:rFonts w:ascii="標楷體" w:eastAsia="標楷體" w:hAnsi="標楷體"/>
          <w:sz w:val="28"/>
          <w:szCs w:val="28"/>
        </w:rPr>
        <w:t>)</w:t>
      </w:r>
      <w:r>
        <w:rPr>
          <w:rFonts w:ascii="標楷體" w:eastAsia="標楷體" w:hAnsi="標楷體"/>
          <w:sz w:val="28"/>
          <w:szCs w:val="28"/>
        </w:rPr>
        <w:t>個人資料安全維護之整體持續改善。</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十一</w:t>
      </w:r>
      <w:r>
        <w:rPr>
          <w:rFonts w:ascii="標楷體" w:eastAsia="標楷體" w:hAnsi="標楷體"/>
          <w:sz w:val="28"/>
          <w:szCs w:val="28"/>
        </w:rPr>
        <w:t>)</w:t>
      </w:r>
      <w:r>
        <w:rPr>
          <w:rFonts w:ascii="標楷體" w:eastAsia="標楷體" w:hAnsi="標楷體"/>
          <w:sz w:val="28"/>
          <w:szCs w:val="28"/>
        </w:rPr>
        <w:t>業務終止後之個人資料處理方法。</w:t>
      </w:r>
    </w:p>
    <w:p w:rsidR="007F6068" w:rsidRDefault="0052410F">
      <w:pPr>
        <w:pStyle w:val="HTML"/>
        <w:snapToGrid w:val="0"/>
        <w:spacing w:line="460" w:lineRule="exact"/>
        <w:ind w:left="851" w:firstLine="577"/>
        <w:jc w:val="both"/>
        <w:rPr>
          <w:rFonts w:ascii="標楷體" w:eastAsia="標楷體" w:hAnsi="標楷體" w:cs="標楷體"/>
          <w:color w:val="000000"/>
          <w:sz w:val="28"/>
          <w:szCs w:val="28"/>
        </w:rPr>
      </w:pPr>
      <w:r>
        <w:rPr>
          <w:rFonts w:ascii="標楷體" w:eastAsia="標楷體" w:hAnsi="標楷體" w:cs="標楷體"/>
          <w:color w:val="000000"/>
          <w:sz w:val="28"/>
          <w:szCs w:val="28"/>
        </w:rPr>
        <w:t>第一項之本計畫及處理方法，不動產經紀業應於申請開業備查時，租賃住宅服務業應於申請租賃住宅服務業登記時，其餘非公務機關應於申請開業時，一併報請所在地直轄市、縣（市）主管機關備查；中央主管機關依前條第一項第五款公告指定前，已完成開業或營業項目登記者，應於公告指定之日起六個月內報請所在地直轄市、縣（市）主管機關備查。</w:t>
      </w:r>
    </w:p>
    <w:p w:rsidR="007F6068" w:rsidRDefault="0052410F">
      <w:pPr>
        <w:pStyle w:val="HTML"/>
        <w:snapToGrid w:val="0"/>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第五條　　非公務機關應配置適當管理人員及相當資源，負責規劃、訂定、修正及執行本計畫及處理方法等相關事項，並定期向負責人提出報告。</w:t>
      </w:r>
    </w:p>
    <w:p w:rsidR="007F6068" w:rsidRDefault="0052410F">
      <w:pPr>
        <w:pStyle w:val="HTML"/>
        <w:snapToGrid w:val="0"/>
        <w:spacing w:line="460" w:lineRule="exact"/>
        <w:ind w:left="851" w:firstLine="577"/>
        <w:jc w:val="both"/>
        <w:rPr>
          <w:rFonts w:ascii="標楷體" w:eastAsia="標楷體" w:hAnsi="標楷體" w:cs="標楷體"/>
          <w:sz w:val="28"/>
          <w:szCs w:val="28"/>
        </w:rPr>
      </w:pPr>
      <w:r>
        <w:rPr>
          <w:rFonts w:ascii="標楷體" w:eastAsia="標楷體" w:hAnsi="標楷體" w:cs="標楷體"/>
          <w:sz w:val="28"/>
          <w:szCs w:val="28"/>
        </w:rPr>
        <w:t>非公務機關應訂定個人資料保護管理政策，將蒐集、處理及利用個人資料之特定目的、法律依據及其他相關保護事項，公告於營業處所適當之處；如有網站者，並揭露於網站首頁，使其所屬人員及個人資料當事人均能知悉。</w:t>
      </w:r>
    </w:p>
    <w:p w:rsidR="007F6068" w:rsidRDefault="0052410F">
      <w:pPr>
        <w:pStyle w:val="HTML"/>
        <w:snapToGrid w:val="0"/>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第六條　　非公務機關應依個人資料保護相關法令，定期查核確認所保有之個人資料現況，界定其納入本計畫及處理方法之範圍。</w:t>
      </w:r>
    </w:p>
    <w:p w:rsidR="007F6068" w:rsidRDefault="0052410F">
      <w:pPr>
        <w:pStyle w:val="HTML"/>
        <w:snapToGrid w:val="0"/>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第七條　　非公務機關應依前條界定之個人資料範圍及其蒐集、處理、利用個</w:t>
      </w:r>
      <w:r>
        <w:rPr>
          <w:rFonts w:ascii="標楷體" w:eastAsia="標楷體" w:hAnsi="標楷體" w:cs="標楷體"/>
          <w:sz w:val="28"/>
          <w:szCs w:val="28"/>
        </w:rPr>
        <w:t>人資料之流程，評估可能產生之個人資料風險，並根據風險評估之結果，訂定適當之管控機制。</w:t>
      </w:r>
    </w:p>
    <w:p w:rsidR="007F6068" w:rsidRDefault="0052410F">
      <w:pPr>
        <w:pStyle w:val="HTML"/>
        <w:snapToGrid w:val="0"/>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lastRenderedPageBreak/>
        <w:t>第八條　　非公務機關為因應個人資料之竊取、竄改、毀損、滅失或洩漏等安全事故（以下簡稱個人資料事故），應訂定下列應變、通報及預防機制：</w:t>
      </w:r>
    </w:p>
    <w:p w:rsidR="007F6068" w:rsidRDefault="0052410F">
      <w:pPr>
        <w:pStyle w:val="HTML"/>
        <w:snapToGrid w:val="0"/>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一、個人資料事故發生後應採取之各類措施，包括：</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一</w:t>
      </w:r>
      <w:r>
        <w:rPr>
          <w:rFonts w:ascii="標楷體" w:eastAsia="標楷體" w:hAnsi="標楷體"/>
          <w:sz w:val="28"/>
          <w:szCs w:val="28"/>
        </w:rPr>
        <w:t>)</w:t>
      </w:r>
      <w:r>
        <w:rPr>
          <w:rFonts w:ascii="標楷體" w:eastAsia="標楷體" w:hAnsi="標楷體"/>
          <w:sz w:val="28"/>
          <w:szCs w:val="28"/>
        </w:rPr>
        <w:t>控制當事人損害之方式。</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二</w:t>
      </w:r>
      <w:r>
        <w:rPr>
          <w:rFonts w:ascii="標楷體" w:eastAsia="標楷體" w:hAnsi="標楷體"/>
          <w:sz w:val="28"/>
          <w:szCs w:val="28"/>
        </w:rPr>
        <w:t>)</w:t>
      </w:r>
      <w:r>
        <w:rPr>
          <w:rFonts w:ascii="標楷體" w:eastAsia="標楷體" w:hAnsi="標楷體"/>
          <w:sz w:val="28"/>
          <w:szCs w:val="28"/>
        </w:rPr>
        <w:t>查明個人資料事故後通知當事人之適當方式。</w:t>
      </w:r>
    </w:p>
    <w:p w:rsidR="007F6068" w:rsidRDefault="0052410F">
      <w:pPr>
        <w:pStyle w:val="Textbody"/>
        <w:spacing w:line="500" w:lineRule="exact"/>
        <w:ind w:left="2268" w:hanging="588"/>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三</w:t>
      </w:r>
      <w:r>
        <w:rPr>
          <w:rFonts w:ascii="標楷體" w:eastAsia="標楷體" w:hAnsi="標楷體"/>
          <w:sz w:val="28"/>
          <w:szCs w:val="28"/>
        </w:rPr>
        <w:t>)</w:t>
      </w:r>
      <w:r>
        <w:rPr>
          <w:rFonts w:ascii="標楷體" w:eastAsia="標楷體" w:hAnsi="標楷體"/>
          <w:sz w:val="28"/>
          <w:szCs w:val="28"/>
        </w:rPr>
        <w:t>應通知當事人個人資料事故事實、所為因應措施及諮詢服務專線等內容。</w:t>
      </w:r>
    </w:p>
    <w:p w:rsidR="007F6068" w:rsidRDefault="0052410F">
      <w:pPr>
        <w:pStyle w:val="HTML"/>
        <w:snapToGrid w:val="0"/>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二、個人資料事故發生後應受通報之對象及其通報方式。</w:t>
      </w:r>
    </w:p>
    <w:p w:rsidR="007F6068" w:rsidRDefault="0052410F">
      <w:pPr>
        <w:pStyle w:val="HTML"/>
        <w:snapToGrid w:val="0"/>
        <w:spacing w:line="460" w:lineRule="exact"/>
        <w:ind w:left="1985" w:hanging="560"/>
        <w:jc w:val="both"/>
        <w:rPr>
          <w:rFonts w:ascii="標楷體" w:eastAsia="標楷體" w:hAnsi="標楷體" w:cs="標楷體"/>
          <w:sz w:val="28"/>
          <w:szCs w:val="28"/>
        </w:rPr>
      </w:pPr>
      <w:r>
        <w:rPr>
          <w:rFonts w:ascii="標楷體" w:eastAsia="標楷體" w:hAnsi="標楷體" w:cs="標楷體"/>
          <w:sz w:val="28"/>
          <w:szCs w:val="28"/>
        </w:rPr>
        <w:t>三、個人資料事故發生後，其矯正預防措施之研議機制。</w:t>
      </w:r>
    </w:p>
    <w:p w:rsidR="007F6068" w:rsidRDefault="0052410F">
      <w:pPr>
        <w:pStyle w:val="HTML"/>
        <w:snapToGrid w:val="0"/>
        <w:spacing w:line="460" w:lineRule="exact"/>
        <w:ind w:left="851" w:firstLine="577"/>
        <w:jc w:val="both"/>
        <w:rPr>
          <w:rFonts w:ascii="標楷體" w:eastAsia="標楷體" w:hAnsi="標楷體" w:cs="標楷體"/>
          <w:sz w:val="28"/>
          <w:szCs w:val="28"/>
        </w:rPr>
      </w:pPr>
      <w:r>
        <w:rPr>
          <w:rFonts w:ascii="標楷體" w:eastAsia="標楷體" w:hAnsi="標楷體" w:cs="標楷體"/>
          <w:sz w:val="28"/>
          <w:szCs w:val="28"/>
        </w:rPr>
        <w:t>非公務機關遇有達一千筆以上之個人資料事故時，應於發現後七十二小時內將通報機關、發生時間、發生種類、發生原因及摘要、損害狀況、個人資料侵害可能結果、擬採取之因應措施、擬通知當事人之時間及方式、是否於發現個人資料外洩後立即通報等事項，以書面通報所在地直轄市、縣（市）主管機關，並副知中央主管機關（書面通報格式如附件）。</w:t>
      </w:r>
    </w:p>
    <w:p w:rsidR="007F6068" w:rsidRDefault="0052410F">
      <w:pPr>
        <w:pStyle w:val="HTML"/>
        <w:snapToGrid w:val="0"/>
        <w:spacing w:line="460" w:lineRule="exact"/>
        <w:ind w:left="851" w:firstLine="577"/>
        <w:jc w:val="both"/>
        <w:rPr>
          <w:rFonts w:ascii="標楷體" w:eastAsia="標楷體" w:hAnsi="標楷體" w:cs="標楷體"/>
          <w:sz w:val="28"/>
          <w:szCs w:val="28"/>
        </w:rPr>
      </w:pPr>
      <w:r>
        <w:rPr>
          <w:rFonts w:ascii="標楷體" w:eastAsia="標楷體" w:hAnsi="標楷體" w:cs="標楷體"/>
          <w:sz w:val="28"/>
          <w:szCs w:val="28"/>
        </w:rPr>
        <w:t>直轄市、縣（市）主管機關對於重大個人資料事故，得依本法第二十二條規定對非公務機關之應變、通報及預防機制進行實地檢查，並視檢查結果為後續處置。中央</w:t>
      </w:r>
      <w:r>
        <w:rPr>
          <w:rFonts w:ascii="標楷體" w:eastAsia="標楷體" w:hAnsi="標楷體" w:cs="標楷體"/>
          <w:sz w:val="28"/>
          <w:szCs w:val="28"/>
        </w:rPr>
        <w:t>主管機關認有必要時，得督導直轄市、縣（市）主管機關對於非公務機關之相關機制改善情形。</w:t>
      </w:r>
    </w:p>
    <w:p w:rsidR="007F6068" w:rsidRDefault="0052410F">
      <w:pPr>
        <w:pStyle w:val="HTML"/>
        <w:snapToGrid w:val="0"/>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第九條　　非公務機關所屬人員為執行業務而蒐集、處理一般個人資料時，應檢視是否符合本法第十九條之要件；利用時，應檢視是否符合蒐集之特定目的必要範圍；為特定目的外之利用時，應檢視是否符合本法第二十條第一項但書情形。</w:t>
      </w:r>
    </w:p>
    <w:p w:rsidR="007F6068" w:rsidRDefault="0052410F">
      <w:pPr>
        <w:pStyle w:val="HTML"/>
        <w:snapToGrid w:val="0"/>
        <w:spacing w:line="460" w:lineRule="exact"/>
        <w:ind w:left="851" w:hanging="851"/>
        <w:jc w:val="both"/>
        <w:rPr>
          <w:rFonts w:ascii="標楷體" w:eastAsia="標楷體" w:hAnsi="標楷體" w:cs="標楷體"/>
          <w:sz w:val="28"/>
          <w:szCs w:val="28"/>
        </w:rPr>
      </w:pPr>
      <w:r>
        <w:rPr>
          <w:rFonts w:ascii="標楷體" w:eastAsia="標楷體" w:hAnsi="標楷體" w:cs="標楷體"/>
          <w:sz w:val="28"/>
          <w:szCs w:val="28"/>
        </w:rPr>
        <w:t>第十條　　非公務機關蒐集個人資料，應遵守本法第八條及第九條有關告知義務之規定，並區分個人資料屬直接蒐集或間接蒐集，分別訂定告知方式、內容及注意事項，要求所屬人員確實辦理。</w:t>
      </w:r>
    </w:p>
    <w:p w:rsidR="007F6068" w:rsidRDefault="0052410F">
      <w:pPr>
        <w:pStyle w:val="HTML"/>
        <w:snapToGrid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lastRenderedPageBreak/>
        <w:t>第十一條　　不動產經紀業或租賃住宅服務業所</w:t>
      </w:r>
      <w:r>
        <w:rPr>
          <w:rFonts w:ascii="標楷體" w:eastAsia="標楷體" w:hAnsi="標楷體" w:cs="標楷體"/>
          <w:sz w:val="28"/>
          <w:szCs w:val="28"/>
        </w:rPr>
        <w:t>屬人員利用個人資料行銷時，應明確告知當事人其所屬公司或商號名稱；其屬加盟經營者，應告知加盟品牌名稱及公司或商業登記之名稱。</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不動產經紀業或租賃住宅服務業利用個人資料行銷時，應提供當事人免費表示拒絕接受行銷之方式。</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不動產經紀業或租賃住宅服務業利用個人資料進行行銷者，當事人表示拒絕接受行銷時，應即停止利用其個人資料行銷。</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前項當事人表示拒絕接受行銷之情形，直營店應通知總公司彙整後再周知所屬各部門；加盟店應通知內部其他業務人員，其有上傳加盟總部者，亦應併同通知加盟總部；不動產經紀業涉有參與聯賣服務者，應通知其他</w:t>
      </w:r>
      <w:r>
        <w:rPr>
          <w:rFonts w:ascii="標楷體" w:eastAsia="標楷體" w:hAnsi="標楷體" w:cs="標楷體"/>
          <w:sz w:val="28"/>
          <w:szCs w:val="28"/>
        </w:rPr>
        <w:t>聯賣業者。</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不動產經紀業或租賃住宅服務業，應於當事人表示拒絕接受行銷之日起七日內完成前項通知。</w:t>
      </w:r>
    </w:p>
    <w:p w:rsidR="007F6068" w:rsidRDefault="0052410F">
      <w:pPr>
        <w:pStyle w:val="HTML"/>
        <w:snapToGrid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第十二條　　中央主管機關依本法第二十一條規定，對非公務機關為限制國際傳輸個人資料之命令或處分時，非公務機關應通知所屬人員遵循辦理。</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非公務機關將個人資料作國際傳輸者，應檢視是否受中央主管機關限制，並告知當事人其個人資料所欲國際傳輸之區域，且對資料接收方為下列事項之監督：</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一、預定處理或利用個人資料之範圍、類別、特定目的、期間、地區、對象及方式。</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二、當事人行使本法第三條所定權利之相關事項。</w:t>
      </w:r>
    </w:p>
    <w:p w:rsidR="007F6068" w:rsidRDefault="0052410F">
      <w:pPr>
        <w:pStyle w:val="HTML"/>
        <w:snapToGrid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第十三條　　非公務機關於個人資料當事人行使本法第三條規定之權利時，應依下列規定辦理：</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一、提供聯絡窗口及聯絡方式。</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二、確認為個人資料當事人本人，或經其委託者。</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三、認有本法第十條但書各款、第十一條第二項但書或第三項但書規定得拒絕當事人行使權利之事由時，應附理由通知當事人。</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四、有收取必要成本費用者，應告知當事人收費基準。</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lastRenderedPageBreak/>
        <w:t>五、遵守本法第十三條有關處理期限之規定。</w:t>
      </w:r>
    </w:p>
    <w:p w:rsidR="007F6068" w:rsidRDefault="0052410F">
      <w:pPr>
        <w:pStyle w:val="HTML"/>
        <w:snapToGrid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第十四條　　非公務機關對所蒐集保管之個人資料檔案，應採取必要適當之安全設備或防護措施。</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前項安全設備或防護措施，應包含下列事項：</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一、紙本資料檔案之安全保護設施。</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二、電子資料檔案存放之電腦、自動化機器相關設備、可攜式設備或儲存媒體，配置安全防護系統或加密機制。</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三、存有個人資料之紙本、磁碟、磁帶、光碟片、微縮片、積體電路晶片或其他存放媒介物報廢汰換或轉作其他用途時，應採取適當之銷毀或防範措施，避免洩漏個人資料；委託他人執行者，非公務機關對受託者之監督依第二十一條規定辦理。</w:t>
      </w:r>
    </w:p>
    <w:p w:rsidR="007F6068" w:rsidRDefault="0052410F">
      <w:pPr>
        <w:pStyle w:val="HTML"/>
        <w:snapToGrid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第十五條　　非公務機關為確實保護個人資料之安全，應對其所屬人員採取適度管理措施。</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前項管理措施，應包含下列事項：</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一、依據業務需求，適度設定所屬人員不同之權限，控</w:t>
      </w:r>
      <w:r>
        <w:rPr>
          <w:rFonts w:ascii="標楷體" w:eastAsia="標楷體" w:hAnsi="標楷體" w:cs="標楷體"/>
          <w:sz w:val="28"/>
          <w:szCs w:val="28"/>
        </w:rPr>
        <w:t>管其接觸個人資料之情形，並定期檢視權限內容之適當性及必要性。</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二、檢視各相關業務之性質，規範個人資料蒐集、處理及利用等流程之負責人員。</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三、要求所屬人員妥善保管個人資料之儲存媒介物，並約定保管及保密義務。</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四、所屬人員異動或離職時，應將執行業務所持有之個人資料辦理交接，不得在外繼續使用，並應簽訂保密切結書。</w:t>
      </w:r>
    </w:p>
    <w:p w:rsidR="007F6068" w:rsidRDefault="0052410F">
      <w:pPr>
        <w:pStyle w:val="HTML"/>
        <w:snapToGrid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第十六條　　非公務機關使用資通訊系統蒐集、處理或利用消費者個人資料達一萬筆以上者，應採取下列資訊安全措施：</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一、使用者身分確認及保護機制。</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二、個人資料顯示之隱碼機制。</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三、網際網路傳輸之安全加密機制。</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lastRenderedPageBreak/>
        <w:t>四、個人資料檔案與資料庫之存取控制及保護監控措施。</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五、防止外部網路入侵對策。</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六、非法或異常使用行為之監控及因應機制。</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前項第五款及第六款所定措施，應定期演練及檢討改善。</w:t>
      </w:r>
    </w:p>
    <w:p w:rsidR="007F6068" w:rsidRDefault="0052410F">
      <w:pPr>
        <w:pStyle w:val="HTML"/>
        <w:snapToGrid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第十七條　　非公務機關應定期或不定期對於所屬人員施以基礎個人資料保護認知宣導及教育訓練，使其明瞭相關法令之要求、所屬人員之責任範圍與各種個人資料保護事項之機制、程序及措施。</w:t>
      </w:r>
    </w:p>
    <w:p w:rsidR="007F6068" w:rsidRDefault="0052410F">
      <w:pPr>
        <w:pStyle w:val="HTML"/>
        <w:snapToGrid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第十八條　　非公務機關為確保本計畫及處理方法之落實，應依其業務規模及特性，衡酌經營資源之合理分配，訂定個人資料安全維護稽核機制，並指定適當人員每半年至少進行一次本計畫及處理方法執行情形之檢查。</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前項檢查結果應向負責人提出報告，並留存相關紀錄，其保存期限至少五年。</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非公務機關依第一項檢查結果發現本計畫及處理方法不符法令或有不符法令之虞者，應即改善。</w:t>
      </w:r>
    </w:p>
    <w:p w:rsidR="007F6068" w:rsidRDefault="0052410F">
      <w:pPr>
        <w:pStyle w:val="HTML"/>
        <w:snapToGrid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第十九條　　非公務機關執行本計畫及處理方法所定各種個人資料保護機制、程序及措施，應記錄其個人資料使用情況，留存軌跡資料或相關證據。</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非公務機關依本法第十一條第三項</w:t>
      </w:r>
      <w:r>
        <w:rPr>
          <w:rFonts w:ascii="標楷體" w:eastAsia="標楷體" w:hAnsi="標楷體" w:cs="標楷體"/>
          <w:sz w:val="28"/>
          <w:szCs w:val="28"/>
        </w:rPr>
        <w:t>規定刪除、停止處理或利用所保有之個人資料後，應留存下列紀錄：</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一、刪除、停止處理或利用之方法、時間或地點。</w:t>
      </w:r>
    </w:p>
    <w:p w:rsidR="007F6068" w:rsidRDefault="0052410F">
      <w:pPr>
        <w:pStyle w:val="HTML"/>
        <w:snapToGrid w:val="0"/>
        <w:spacing w:line="460" w:lineRule="exact"/>
        <w:ind w:left="2268" w:hanging="560"/>
        <w:jc w:val="both"/>
        <w:rPr>
          <w:rFonts w:ascii="標楷體" w:eastAsia="標楷體" w:hAnsi="標楷體" w:cs="標楷體"/>
          <w:sz w:val="28"/>
          <w:szCs w:val="28"/>
        </w:rPr>
      </w:pPr>
      <w:r>
        <w:rPr>
          <w:rFonts w:ascii="標楷體" w:eastAsia="標楷體" w:hAnsi="標楷體" w:cs="標楷體"/>
          <w:sz w:val="28"/>
          <w:szCs w:val="28"/>
        </w:rPr>
        <w:t>二、將刪除、停止處理或利用之個人資料移轉其他對象者，其移轉之原因、對象、方法、時間、地點，及該對象蒐集、處理或利用之合法依據。</w:t>
      </w:r>
    </w:p>
    <w:p w:rsidR="007F6068" w:rsidRDefault="0052410F">
      <w:pPr>
        <w:pStyle w:val="HTML"/>
        <w:snapToGrid w:val="0"/>
        <w:spacing w:line="460" w:lineRule="exact"/>
        <w:ind w:left="1134" w:firstLine="567"/>
        <w:jc w:val="both"/>
        <w:rPr>
          <w:rFonts w:ascii="標楷體" w:eastAsia="標楷體" w:hAnsi="標楷體" w:cs="標楷體"/>
          <w:sz w:val="28"/>
          <w:szCs w:val="28"/>
        </w:rPr>
      </w:pPr>
      <w:r>
        <w:rPr>
          <w:rFonts w:ascii="標楷體" w:eastAsia="標楷體" w:hAnsi="標楷體" w:cs="標楷體"/>
          <w:sz w:val="28"/>
          <w:szCs w:val="28"/>
        </w:rPr>
        <w:t>前二項之軌跡資料、相關證據及紀錄，應至少留存五年。但法令另有規定或契約另有約定者，不在此限。</w:t>
      </w:r>
    </w:p>
    <w:p w:rsidR="007F6068" w:rsidRDefault="0052410F">
      <w:pPr>
        <w:pStyle w:val="HTML"/>
        <w:snapToGrid w:val="0"/>
        <w:spacing w:line="460" w:lineRule="exact"/>
        <w:ind w:left="1134" w:hanging="1134"/>
        <w:jc w:val="both"/>
        <w:rPr>
          <w:rFonts w:ascii="標楷體" w:eastAsia="標楷體" w:hAnsi="標楷體" w:cs="標楷體"/>
          <w:sz w:val="28"/>
          <w:szCs w:val="28"/>
        </w:rPr>
      </w:pPr>
      <w:r>
        <w:rPr>
          <w:rFonts w:ascii="標楷體" w:eastAsia="標楷體" w:hAnsi="標楷體" w:cs="標楷體"/>
          <w:sz w:val="28"/>
          <w:szCs w:val="28"/>
        </w:rPr>
        <w:t>第二十條　　非公務機關應隨時參酌業務及本計畫及處理方法執行狀況、社會輿情、技術發展及相關法規訂修等因素，檢討所定本計畫及處理方法，必要時予以修正；修正時，應於十五日內將</w:t>
      </w:r>
      <w:r>
        <w:rPr>
          <w:rFonts w:ascii="標楷體" w:eastAsia="標楷體" w:hAnsi="標楷體" w:cs="標楷體"/>
          <w:sz w:val="28"/>
          <w:szCs w:val="28"/>
        </w:rPr>
        <w:lastRenderedPageBreak/>
        <w:t>修正後之本計畫</w:t>
      </w:r>
      <w:r>
        <w:rPr>
          <w:rFonts w:ascii="標楷體" w:eastAsia="標楷體" w:hAnsi="標楷體" w:cs="標楷體"/>
          <w:sz w:val="28"/>
          <w:szCs w:val="28"/>
        </w:rPr>
        <w:t>及處理方法報請所在地直轄市、縣（市）主管機關備查。</w:t>
      </w:r>
    </w:p>
    <w:p w:rsidR="007F6068" w:rsidRDefault="007F6068">
      <w:pPr>
        <w:pStyle w:val="HTML"/>
        <w:snapToGrid w:val="0"/>
        <w:spacing w:line="460" w:lineRule="exact"/>
        <w:ind w:left="1400" w:hanging="1400"/>
        <w:jc w:val="both"/>
        <w:rPr>
          <w:rFonts w:ascii="標楷體" w:eastAsia="標楷體" w:hAnsi="標楷體" w:cs="標楷體"/>
          <w:sz w:val="28"/>
          <w:szCs w:val="28"/>
        </w:rPr>
      </w:pPr>
    </w:p>
    <w:p w:rsidR="007F6068" w:rsidRDefault="0052410F">
      <w:pPr>
        <w:pStyle w:val="HTML"/>
        <w:snapToGrid w:val="0"/>
        <w:spacing w:line="460" w:lineRule="exact"/>
        <w:ind w:left="1400" w:hanging="1400"/>
        <w:jc w:val="both"/>
        <w:rPr>
          <w:rFonts w:ascii="標楷體" w:eastAsia="標楷體" w:hAnsi="標楷體" w:cs="標楷體"/>
          <w:sz w:val="28"/>
          <w:szCs w:val="28"/>
        </w:rPr>
      </w:pPr>
      <w:r>
        <w:rPr>
          <w:rFonts w:ascii="標楷體" w:eastAsia="標楷體" w:hAnsi="標楷體" w:cs="標楷體"/>
          <w:sz w:val="28"/>
          <w:szCs w:val="28"/>
        </w:rPr>
        <w:t>第二十一條　　非公務機關委託他人蒐集、處理或利用個人資料之全部或一部時，應依本法施行細則第八條規定為適當監督。</w:t>
      </w:r>
    </w:p>
    <w:p w:rsidR="007F6068" w:rsidRDefault="0052410F">
      <w:pPr>
        <w:pStyle w:val="HTML"/>
        <w:snapToGrid w:val="0"/>
        <w:spacing w:line="460" w:lineRule="exact"/>
        <w:ind w:left="1440" w:firstLine="560"/>
        <w:jc w:val="both"/>
        <w:rPr>
          <w:rFonts w:ascii="標楷體" w:eastAsia="標楷體" w:hAnsi="標楷體" w:cs="標楷體"/>
          <w:sz w:val="28"/>
          <w:szCs w:val="28"/>
        </w:rPr>
      </w:pPr>
      <w:r>
        <w:rPr>
          <w:rFonts w:ascii="標楷體" w:eastAsia="標楷體" w:hAnsi="標楷體" w:cs="標楷體"/>
          <w:sz w:val="28"/>
          <w:szCs w:val="28"/>
        </w:rPr>
        <w:t>非公務機關為執行前項監督，應與受託者明確約定相關監督事項及方式。</w:t>
      </w:r>
    </w:p>
    <w:p w:rsidR="007F6068" w:rsidRDefault="0052410F">
      <w:pPr>
        <w:pStyle w:val="HTML"/>
        <w:snapToGrid w:val="0"/>
        <w:spacing w:line="460" w:lineRule="exact"/>
        <w:ind w:left="1400" w:hanging="1400"/>
        <w:jc w:val="both"/>
        <w:rPr>
          <w:rFonts w:ascii="標楷體" w:eastAsia="標楷體" w:hAnsi="標楷體" w:cs="標楷體"/>
          <w:sz w:val="28"/>
          <w:szCs w:val="28"/>
        </w:rPr>
      </w:pPr>
      <w:r>
        <w:rPr>
          <w:rFonts w:ascii="標楷體" w:eastAsia="標楷體" w:hAnsi="標楷體" w:cs="標楷體"/>
          <w:sz w:val="28"/>
          <w:szCs w:val="28"/>
        </w:rPr>
        <w:t>第二十二條　　非公務機關業務終止後，其保有之個人資料不得繼續使用，應依下列方式處理，並留存相關紀錄，其保存期限至少五年：</w:t>
      </w:r>
    </w:p>
    <w:p w:rsidR="007F6068" w:rsidRDefault="0052410F">
      <w:pPr>
        <w:pStyle w:val="HTML"/>
        <w:snapToGrid w:val="0"/>
        <w:spacing w:line="460" w:lineRule="exact"/>
        <w:ind w:left="2552" w:hanging="560"/>
        <w:jc w:val="both"/>
        <w:rPr>
          <w:rFonts w:ascii="標楷體" w:eastAsia="標楷體" w:hAnsi="標楷體" w:cs="標楷體"/>
          <w:sz w:val="28"/>
          <w:szCs w:val="28"/>
        </w:rPr>
      </w:pPr>
      <w:r>
        <w:rPr>
          <w:rFonts w:ascii="標楷體" w:eastAsia="標楷體" w:hAnsi="標楷體" w:cs="標楷體"/>
          <w:sz w:val="28"/>
          <w:szCs w:val="28"/>
        </w:rPr>
        <w:t>一、銷毀：銷毀之方法、時間、地點及證明銷毀之方式。</w:t>
      </w:r>
    </w:p>
    <w:p w:rsidR="007F6068" w:rsidRDefault="0052410F">
      <w:pPr>
        <w:pStyle w:val="HTML"/>
        <w:snapToGrid w:val="0"/>
        <w:spacing w:line="460" w:lineRule="exact"/>
        <w:ind w:left="2552" w:hanging="560"/>
        <w:jc w:val="both"/>
        <w:rPr>
          <w:rFonts w:ascii="標楷體" w:eastAsia="標楷體" w:hAnsi="標楷體" w:cs="標楷體"/>
          <w:sz w:val="28"/>
          <w:szCs w:val="28"/>
        </w:rPr>
      </w:pPr>
      <w:r>
        <w:rPr>
          <w:rFonts w:ascii="標楷體" w:eastAsia="標楷體" w:hAnsi="標楷體" w:cs="標楷體"/>
          <w:sz w:val="28"/>
          <w:szCs w:val="28"/>
        </w:rPr>
        <w:t>二、移轉：移轉之原因、對象、方法、時間、地點及受移轉對象得保有該項個人資料之合法依據。</w:t>
      </w:r>
    </w:p>
    <w:p w:rsidR="007F6068" w:rsidRDefault="0052410F">
      <w:pPr>
        <w:pStyle w:val="HTML"/>
        <w:snapToGrid w:val="0"/>
        <w:spacing w:line="460" w:lineRule="exact"/>
        <w:ind w:left="2552" w:hanging="560"/>
        <w:jc w:val="both"/>
        <w:rPr>
          <w:rFonts w:ascii="標楷體" w:eastAsia="標楷體" w:hAnsi="標楷體" w:cs="標楷體"/>
          <w:sz w:val="28"/>
          <w:szCs w:val="28"/>
        </w:rPr>
      </w:pPr>
      <w:r>
        <w:rPr>
          <w:rFonts w:ascii="標楷體" w:eastAsia="標楷體" w:hAnsi="標楷體" w:cs="標楷體"/>
          <w:sz w:val="28"/>
          <w:szCs w:val="28"/>
        </w:rPr>
        <w:t>三、其他刪除、停止處理或利用個人資料：刪除、停止處理或利用之方法、時間或地點。</w:t>
      </w:r>
    </w:p>
    <w:p w:rsidR="007F6068" w:rsidRDefault="0052410F">
      <w:pPr>
        <w:pStyle w:val="HTML"/>
        <w:snapToGrid w:val="0"/>
        <w:spacing w:line="460" w:lineRule="exact"/>
        <w:ind w:left="1400" w:hanging="1400"/>
        <w:jc w:val="both"/>
      </w:pPr>
      <w:r>
        <w:rPr>
          <w:rFonts w:ascii="標楷體" w:eastAsia="標楷體" w:hAnsi="標楷體" w:cs="標楷體"/>
          <w:sz w:val="28"/>
          <w:szCs w:val="28"/>
        </w:rPr>
        <w:t>第二十三條　　本辦法發布施行前，未訂定或已訂有本計畫及處理方法之非公務機關，應依本辦法規定訂定或修正，並於本辦法發布施行日起六個月內，將本計畫及處理方法報請所在地直轄市、縣</w:t>
      </w:r>
      <w:r>
        <w:rPr>
          <w:rFonts w:ascii="標楷體" w:eastAsia="標楷體" w:hAnsi="標楷體" w:cs="標楷體"/>
          <w:color w:val="000000"/>
          <w:sz w:val="28"/>
          <w:szCs w:val="28"/>
        </w:rPr>
        <w:t>（市）</w:t>
      </w:r>
      <w:r>
        <w:rPr>
          <w:rFonts w:ascii="標楷體" w:eastAsia="標楷體" w:hAnsi="標楷體" w:cs="標楷體"/>
          <w:sz w:val="28"/>
          <w:szCs w:val="28"/>
        </w:rPr>
        <w:t>主管機關備查。</w:t>
      </w:r>
    </w:p>
    <w:p w:rsidR="007F6068" w:rsidRDefault="0052410F">
      <w:pPr>
        <w:pStyle w:val="HTML"/>
        <w:snapToGrid w:val="0"/>
        <w:spacing w:line="460" w:lineRule="exact"/>
        <w:ind w:left="1400" w:hanging="1400"/>
        <w:jc w:val="both"/>
        <w:rPr>
          <w:rFonts w:ascii="標楷體" w:eastAsia="標楷體" w:hAnsi="標楷體" w:cs="標楷體"/>
          <w:sz w:val="28"/>
          <w:szCs w:val="28"/>
        </w:rPr>
      </w:pPr>
      <w:r>
        <w:rPr>
          <w:rFonts w:ascii="標楷體" w:eastAsia="標楷體" w:hAnsi="標楷體" w:cs="標楷體"/>
          <w:sz w:val="28"/>
          <w:szCs w:val="28"/>
        </w:rPr>
        <w:t>第二十四條　　本辦法自發布日施行。</w:t>
      </w:r>
    </w:p>
    <w:p w:rsidR="007F6068" w:rsidRDefault="007F6068">
      <w:pPr>
        <w:pStyle w:val="Textbody"/>
        <w:pageBreakBefore/>
        <w:suppressAutoHyphens w:val="0"/>
      </w:pPr>
    </w:p>
    <w:p w:rsidR="007F6068" w:rsidRDefault="0052410F">
      <w:pPr>
        <w:pStyle w:val="Textbodyuser"/>
        <w:pageBreakBefore/>
        <w:spacing w:before="183" w:after="183"/>
      </w:pPr>
      <w:r>
        <w:rPr>
          <w:rFonts w:ascii="標楷體" w:eastAsia="標楷體" w:hAnsi="標楷體" w:cs="標楷體"/>
          <w:szCs w:val="24"/>
        </w:rPr>
        <w:lastRenderedPageBreak/>
        <w:t>附件</w:t>
      </w:r>
    </w:p>
    <w:tbl>
      <w:tblPr>
        <w:tblW w:w="8730" w:type="dxa"/>
        <w:tblInd w:w="5" w:type="dxa"/>
        <w:tblLayout w:type="fixed"/>
        <w:tblCellMar>
          <w:left w:w="10" w:type="dxa"/>
          <w:right w:w="10" w:type="dxa"/>
        </w:tblCellMar>
        <w:tblLook w:val="04A0" w:firstRow="1" w:lastRow="0" w:firstColumn="1" w:lastColumn="0" w:noHBand="0" w:noVBand="1"/>
      </w:tblPr>
      <w:tblGrid>
        <w:gridCol w:w="2670"/>
        <w:gridCol w:w="1950"/>
        <w:gridCol w:w="4110"/>
      </w:tblGrid>
      <w:tr w:rsidR="007F6068">
        <w:tblPrEx>
          <w:tblCellMar>
            <w:top w:w="0" w:type="dxa"/>
            <w:bottom w:w="0" w:type="dxa"/>
          </w:tblCellMar>
        </w:tblPrEx>
        <w:tc>
          <w:tcPr>
            <w:tcW w:w="8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jc w:val="center"/>
            </w:pPr>
            <w:r>
              <w:rPr>
                <w:rFonts w:ascii="標楷體" w:eastAsia="標楷體" w:hAnsi="標楷體" w:cs="標楷體"/>
                <w:szCs w:val="24"/>
              </w:rPr>
              <w:t>個人資料事故通報及紀錄表</w:t>
            </w:r>
          </w:p>
        </w:tc>
      </w:tr>
      <w:tr w:rsidR="007F6068">
        <w:tblPrEx>
          <w:tblCellMar>
            <w:top w:w="0" w:type="dxa"/>
            <w:bottom w:w="0" w:type="dxa"/>
          </w:tblCellMar>
        </w:tblPrEx>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非公務機關名稱</w:t>
            </w:r>
          </w:p>
          <w:p w:rsidR="007F6068" w:rsidRDefault="0052410F">
            <w:pPr>
              <w:pStyle w:val="Textbodyuser"/>
              <w:spacing w:line="360" w:lineRule="exact"/>
            </w:pPr>
            <w:r>
              <w:rPr>
                <w:rFonts w:ascii="標楷體" w:eastAsia="標楷體" w:hAnsi="標楷體" w:cs="標楷體"/>
                <w:szCs w:val="24"/>
              </w:rPr>
              <w:t>______________</w:t>
            </w:r>
          </w:p>
          <w:p w:rsidR="007F6068" w:rsidRDefault="007F6068">
            <w:pPr>
              <w:pStyle w:val="Textbodyuser"/>
              <w:spacing w:after="0" w:line="360" w:lineRule="exact"/>
              <w:rPr>
                <w:rFonts w:ascii="標楷體" w:eastAsia="標楷體" w:hAnsi="標楷體" w:cs="標楷體"/>
                <w:szCs w:val="24"/>
              </w:rPr>
            </w:pPr>
          </w:p>
          <w:p w:rsidR="007F6068" w:rsidRDefault="0052410F">
            <w:pPr>
              <w:pStyle w:val="Textbodyuser"/>
              <w:spacing w:line="360" w:lineRule="exact"/>
            </w:pPr>
            <w:r>
              <w:rPr>
                <w:rFonts w:ascii="標楷體" w:eastAsia="標楷體" w:hAnsi="標楷體" w:cs="標楷體"/>
                <w:szCs w:val="24"/>
              </w:rPr>
              <w:t>通報機關</w:t>
            </w:r>
          </w:p>
          <w:p w:rsidR="007F6068" w:rsidRDefault="0052410F">
            <w:pPr>
              <w:pStyle w:val="Textbodyuser"/>
              <w:spacing w:line="360" w:lineRule="exact"/>
            </w:pPr>
            <w:r>
              <w:rPr>
                <w:rFonts w:ascii="標楷體" w:eastAsia="標楷體" w:hAnsi="標楷體" w:cs="標楷體"/>
                <w:szCs w:val="24"/>
              </w:rPr>
              <w:t>______________</w:t>
            </w:r>
          </w:p>
        </w:tc>
        <w:tc>
          <w:tcPr>
            <w:tcW w:w="6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通報時間：</w:t>
            </w:r>
            <w:r>
              <w:rPr>
                <w:rFonts w:ascii="標楷體" w:eastAsia="標楷體" w:hAnsi="標楷體" w:cs="標楷體"/>
                <w:szCs w:val="24"/>
              </w:rPr>
              <w:t xml:space="preserve">   </w:t>
            </w:r>
            <w:r>
              <w:rPr>
                <w:rFonts w:ascii="標楷體" w:eastAsia="標楷體" w:hAnsi="標楷體" w:cs="標楷體"/>
                <w:szCs w:val="24"/>
              </w:rPr>
              <w:t>年</w:t>
            </w:r>
            <w:r>
              <w:rPr>
                <w:rFonts w:ascii="標楷體" w:eastAsia="標楷體" w:hAnsi="標楷體" w:cs="標楷體"/>
                <w:szCs w:val="24"/>
              </w:rPr>
              <w:t xml:space="preserve">   </w:t>
            </w:r>
            <w:r>
              <w:rPr>
                <w:rFonts w:ascii="標楷體" w:eastAsia="標楷體" w:hAnsi="標楷體" w:cs="標楷體"/>
                <w:szCs w:val="24"/>
              </w:rPr>
              <w:t>月</w:t>
            </w:r>
            <w:r>
              <w:rPr>
                <w:rFonts w:ascii="標楷體" w:eastAsia="標楷體" w:hAnsi="標楷體" w:cs="標楷體"/>
                <w:szCs w:val="24"/>
              </w:rPr>
              <w:t xml:space="preserve">   </w:t>
            </w:r>
            <w:r>
              <w:rPr>
                <w:rFonts w:ascii="標楷體" w:eastAsia="標楷體" w:hAnsi="標楷體" w:cs="標楷體"/>
                <w:szCs w:val="24"/>
              </w:rPr>
              <w:t>日</w:t>
            </w:r>
            <w:r>
              <w:rPr>
                <w:rFonts w:ascii="標楷體" w:eastAsia="標楷體" w:hAnsi="標楷體" w:cs="標楷體"/>
                <w:szCs w:val="24"/>
              </w:rPr>
              <w:t xml:space="preserve">   </w:t>
            </w:r>
            <w:r>
              <w:rPr>
                <w:rFonts w:ascii="標楷體" w:eastAsia="標楷體" w:hAnsi="標楷體" w:cs="標楷體"/>
                <w:szCs w:val="24"/>
              </w:rPr>
              <w:t>時</w:t>
            </w:r>
            <w:r>
              <w:rPr>
                <w:rFonts w:ascii="標楷體" w:eastAsia="標楷體" w:hAnsi="標楷體" w:cs="標楷體"/>
                <w:szCs w:val="24"/>
              </w:rPr>
              <w:t xml:space="preserve">   </w:t>
            </w:r>
            <w:r>
              <w:rPr>
                <w:rFonts w:ascii="標楷體" w:eastAsia="標楷體" w:hAnsi="標楷體" w:cs="標楷體"/>
                <w:szCs w:val="24"/>
              </w:rPr>
              <w:t>分</w:t>
            </w:r>
          </w:p>
          <w:p w:rsidR="007F6068" w:rsidRDefault="0052410F">
            <w:pPr>
              <w:pStyle w:val="Textbodyuser"/>
              <w:spacing w:line="360" w:lineRule="exact"/>
            </w:pPr>
            <w:r>
              <w:rPr>
                <w:rFonts w:ascii="標楷體" w:eastAsia="標楷體" w:hAnsi="標楷體" w:cs="標楷體"/>
                <w:szCs w:val="24"/>
              </w:rPr>
              <w:t>通報人：</w:t>
            </w:r>
            <w:r>
              <w:rPr>
                <w:rFonts w:ascii="標楷體" w:eastAsia="標楷體" w:hAnsi="標楷體" w:cs="標楷體"/>
                <w:szCs w:val="24"/>
              </w:rPr>
              <w:t xml:space="preserve"> </w:t>
            </w:r>
            <w:r>
              <w:rPr>
                <w:rFonts w:ascii="標楷體" w:eastAsia="標楷體" w:hAnsi="標楷體" w:cs="標楷體"/>
                <w:szCs w:val="24"/>
              </w:rPr>
              <w:t xml:space="preserve">                        </w:t>
            </w:r>
            <w:r>
              <w:rPr>
                <w:rFonts w:ascii="標楷體" w:eastAsia="標楷體" w:hAnsi="標楷體" w:cs="標楷體"/>
                <w:szCs w:val="24"/>
              </w:rPr>
              <w:t>簽名</w:t>
            </w:r>
            <w:r>
              <w:rPr>
                <w:rFonts w:ascii="標楷體" w:eastAsia="標楷體" w:hAnsi="標楷體" w:cs="標楷體"/>
                <w:szCs w:val="24"/>
              </w:rPr>
              <w:t>(</w:t>
            </w:r>
            <w:r>
              <w:rPr>
                <w:rFonts w:ascii="標楷體" w:eastAsia="標楷體" w:hAnsi="標楷體" w:cs="標楷體"/>
                <w:szCs w:val="24"/>
              </w:rPr>
              <w:t>蓋章</w:t>
            </w:r>
            <w:r>
              <w:rPr>
                <w:rFonts w:ascii="標楷體" w:eastAsia="標楷體" w:hAnsi="標楷體" w:cs="標楷體"/>
                <w:szCs w:val="24"/>
              </w:rPr>
              <w:t>)</w:t>
            </w:r>
          </w:p>
          <w:p w:rsidR="007F6068" w:rsidRDefault="0052410F">
            <w:pPr>
              <w:pStyle w:val="Textbodyuser"/>
              <w:spacing w:line="360" w:lineRule="exact"/>
            </w:pPr>
            <w:r>
              <w:rPr>
                <w:rFonts w:ascii="標楷體" w:eastAsia="標楷體" w:hAnsi="標楷體" w:cs="標楷體"/>
                <w:szCs w:val="24"/>
              </w:rPr>
              <w:t>職稱：</w:t>
            </w:r>
          </w:p>
          <w:p w:rsidR="007F6068" w:rsidRDefault="0052410F">
            <w:pPr>
              <w:pStyle w:val="Textbodyuser"/>
              <w:spacing w:line="360" w:lineRule="exact"/>
            </w:pPr>
            <w:r>
              <w:rPr>
                <w:rFonts w:ascii="標楷體" w:eastAsia="標楷體" w:hAnsi="標楷體" w:cs="標楷體"/>
                <w:szCs w:val="24"/>
              </w:rPr>
              <w:t>電話：</w:t>
            </w:r>
          </w:p>
          <w:p w:rsidR="007F6068" w:rsidRDefault="0052410F">
            <w:pPr>
              <w:pStyle w:val="Textbodyuser"/>
              <w:spacing w:line="360" w:lineRule="exact"/>
            </w:pPr>
            <w:r>
              <w:rPr>
                <w:rFonts w:ascii="標楷體" w:eastAsia="標楷體" w:hAnsi="標楷體" w:cs="標楷體"/>
                <w:szCs w:val="24"/>
              </w:rPr>
              <w:t>Email</w:t>
            </w:r>
            <w:r>
              <w:rPr>
                <w:rFonts w:ascii="標楷體" w:eastAsia="標楷體" w:hAnsi="標楷體" w:cs="標楷體"/>
                <w:szCs w:val="24"/>
              </w:rPr>
              <w:t>：</w:t>
            </w:r>
          </w:p>
          <w:p w:rsidR="007F6068" w:rsidRDefault="0052410F">
            <w:pPr>
              <w:pStyle w:val="Textbodyuser"/>
              <w:spacing w:line="360" w:lineRule="exact"/>
            </w:pPr>
            <w:r>
              <w:rPr>
                <w:rFonts w:ascii="標楷體" w:eastAsia="標楷體" w:hAnsi="標楷體" w:cs="標楷體"/>
                <w:szCs w:val="24"/>
              </w:rPr>
              <w:t>地址：</w:t>
            </w:r>
          </w:p>
        </w:tc>
      </w:tr>
      <w:tr w:rsidR="007F6068">
        <w:tblPrEx>
          <w:tblCellMar>
            <w:top w:w="0" w:type="dxa"/>
            <w:bottom w:w="0" w:type="dxa"/>
          </w:tblCellMar>
        </w:tblPrEx>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發生時間</w:t>
            </w:r>
          </w:p>
        </w:tc>
        <w:tc>
          <w:tcPr>
            <w:tcW w:w="6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7F6068">
            <w:pPr>
              <w:pStyle w:val="Textbodyuser"/>
              <w:spacing w:after="0" w:line="360" w:lineRule="exact"/>
              <w:rPr>
                <w:rFonts w:ascii="標楷體" w:eastAsia="標楷體" w:hAnsi="標楷體" w:cs="標楷體"/>
                <w:szCs w:val="24"/>
              </w:rPr>
            </w:pPr>
          </w:p>
        </w:tc>
      </w:tr>
      <w:tr w:rsidR="007F6068">
        <w:tblPrEx>
          <w:tblCellMar>
            <w:top w:w="0" w:type="dxa"/>
            <w:bottom w:w="0" w:type="dxa"/>
          </w:tblCellMar>
        </w:tblPrEx>
        <w:trPr>
          <w:trHeight w:val="1114"/>
        </w:trPr>
        <w:tc>
          <w:tcPr>
            <w:tcW w:w="26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發生種類</w:t>
            </w:r>
          </w:p>
        </w:tc>
        <w:tc>
          <w:tcPr>
            <w:tcW w:w="1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w:t>
            </w:r>
            <w:r>
              <w:rPr>
                <w:rFonts w:ascii="標楷體" w:eastAsia="標楷體" w:hAnsi="標楷體" w:cs="標楷體"/>
                <w:szCs w:val="24"/>
              </w:rPr>
              <w:t>竊取</w:t>
            </w:r>
          </w:p>
          <w:p w:rsidR="007F6068" w:rsidRDefault="0052410F">
            <w:pPr>
              <w:pStyle w:val="Textbodyuser"/>
              <w:spacing w:line="360" w:lineRule="exact"/>
            </w:pPr>
            <w:r>
              <w:rPr>
                <w:rFonts w:ascii="標楷體" w:eastAsia="標楷體" w:hAnsi="標楷體" w:cs="標楷體"/>
                <w:szCs w:val="24"/>
              </w:rPr>
              <w:t>□</w:t>
            </w:r>
            <w:r>
              <w:rPr>
                <w:rFonts w:ascii="標楷體" w:eastAsia="標楷體" w:hAnsi="標楷體" w:cs="標楷體"/>
                <w:szCs w:val="24"/>
              </w:rPr>
              <w:t>竄改</w:t>
            </w:r>
          </w:p>
          <w:p w:rsidR="007F6068" w:rsidRDefault="0052410F">
            <w:pPr>
              <w:pStyle w:val="Textbodyuser"/>
              <w:spacing w:line="360" w:lineRule="exact"/>
            </w:pPr>
            <w:r>
              <w:rPr>
                <w:rFonts w:ascii="標楷體" w:eastAsia="標楷體" w:hAnsi="標楷體" w:cs="標楷體"/>
                <w:szCs w:val="24"/>
              </w:rPr>
              <w:t>□</w:t>
            </w:r>
            <w:r>
              <w:rPr>
                <w:rFonts w:ascii="標楷體" w:eastAsia="標楷體" w:hAnsi="標楷體" w:cs="標楷體"/>
                <w:szCs w:val="24"/>
              </w:rPr>
              <w:t>毀損</w:t>
            </w:r>
          </w:p>
          <w:p w:rsidR="007F6068" w:rsidRDefault="0052410F">
            <w:pPr>
              <w:pStyle w:val="Textbodyuser"/>
              <w:spacing w:line="360" w:lineRule="exact"/>
            </w:pPr>
            <w:r>
              <w:rPr>
                <w:rFonts w:ascii="標楷體" w:eastAsia="標楷體" w:hAnsi="標楷體" w:cs="標楷體"/>
                <w:szCs w:val="24"/>
              </w:rPr>
              <w:t>□</w:t>
            </w:r>
            <w:r>
              <w:rPr>
                <w:rFonts w:ascii="標楷體" w:eastAsia="標楷體" w:hAnsi="標楷體" w:cs="標楷體"/>
                <w:szCs w:val="24"/>
              </w:rPr>
              <w:t>滅失</w:t>
            </w:r>
          </w:p>
          <w:p w:rsidR="007F6068" w:rsidRDefault="0052410F">
            <w:pPr>
              <w:pStyle w:val="Textbodyuser"/>
              <w:spacing w:line="360" w:lineRule="exact"/>
            </w:pPr>
            <w:r>
              <w:rPr>
                <w:rFonts w:ascii="標楷體" w:eastAsia="標楷體" w:hAnsi="標楷體" w:cs="標楷體"/>
                <w:szCs w:val="24"/>
              </w:rPr>
              <w:t>□</w:t>
            </w:r>
            <w:r>
              <w:rPr>
                <w:rFonts w:ascii="標楷體" w:eastAsia="標楷體" w:hAnsi="標楷體" w:cs="標楷體"/>
                <w:szCs w:val="24"/>
              </w:rPr>
              <w:t>洩漏</w:t>
            </w:r>
          </w:p>
          <w:p w:rsidR="007F6068" w:rsidRDefault="0052410F">
            <w:pPr>
              <w:pStyle w:val="Textbodyuser"/>
              <w:spacing w:line="360" w:lineRule="exact"/>
            </w:pPr>
            <w:r>
              <w:rPr>
                <w:rFonts w:ascii="標楷體" w:eastAsia="標楷體" w:hAnsi="標楷體" w:cs="標楷體"/>
                <w:szCs w:val="24"/>
              </w:rPr>
              <w:t>□</w:t>
            </w:r>
            <w:r>
              <w:rPr>
                <w:rFonts w:ascii="標楷體" w:eastAsia="標楷體" w:hAnsi="標楷體" w:cs="標楷體"/>
                <w:szCs w:val="24"/>
              </w:rPr>
              <w:t>其他侵害情形</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個人資料侵害之總筆數</w:t>
            </w:r>
            <w:r>
              <w:rPr>
                <w:rFonts w:ascii="標楷體" w:eastAsia="標楷體" w:hAnsi="標楷體" w:cs="標楷體"/>
                <w:szCs w:val="24"/>
              </w:rPr>
              <w:t>(</w:t>
            </w:r>
            <w:r>
              <w:rPr>
                <w:rFonts w:ascii="標楷體" w:eastAsia="標楷體" w:hAnsi="標楷體" w:cs="標楷體"/>
                <w:szCs w:val="24"/>
              </w:rPr>
              <w:t>大約</w:t>
            </w:r>
            <w:r>
              <w:rPr>
                <w:rFonts w:ascii="標楷體" w:eastAsia="標楷體" w:hAnsi="標楷體" w:cs="標楷體"/>
                <w:szCs w:val="24"/>
              </w:rPr>
              <w:t>)</w:t>
            </w:r>
          </w:p>
          <w:p w:rsidR="007F6068" w:rsidRDefault="0052410F">
            <w:pPr>
              <w:pStyle w:val="Textbodyuser"/>
              <w:spacing w:line="360" w:lineRule="exact"/>
            </w:pPr>
            <w:r>
              <w:rPr>
                <w:rFonts w:ascii="標楷體" w:eastAsia="標楷體" w:hAnsi="標楷體" w:cs="標楷體"/>
                <w:szCs w:val="24"/>
              </w:rPr>
              <w:t>________________</w:t>
            </w:r>
          </w:p>
        </w:tc>
      </w:tr>
      <w:tr w:rsidR="007F6068">
        <w:tblPrEx>
          <w:tblCellMar>
            <w:top w:w="0" w:type="dxa"/>
            <w:bottom w:w="0" w:type="dxa"/>
          </w:tblCellMar>
        </w:tblPrEx>
        <w:tc>
          <w:tcPr>
            <w:tcW w:w="267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52410F">
            <w:pPr>
              <w:rPr>
                <w:rFonts w:hint="eastAsia"/>
              </w:rPr>
            </w:pPr>
          </w:p>
        </w:tc>
        <w:tc>
          <w:tcPr>
            <w:tcW w:w="19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0000" w:rsidRDefault="0052410F">
            <w:pPr>
              <w:rPr>
                <w:rFonts w:hint="eastAsia"/>
              </w:rPr>
            </w:pP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w:t>
            </w:r>
            <w:r>
              <w:rPr>
                <w:rFonts w:ascii="標楷體" w:eastAsia="標楷體" w:hAnsi="標楷體" w:cs="標楷體"/>
                <w:szCs w:val="24"/>
              </w:rPr>
              <w:t>一般個人資料</w:t>
            </w:r>
            <w:r>
              <w:rPr>
                <w:rFonts w:ascii="標楷體" w:eastAsia="標楷體" w:hAnsi="標楷體" w:cs="標楷體"/>
                <w:szCs w:val="24"/>
              </w:rPr>
              <w:t>_______</w:t>
            </w:r>
            <w:r>
              <w:rPr>
                <w:rFonts w:ascii="標楷體" w:eastAsia="標楷體" w:hAnsi="標楷體" w:cs="標楷體"/>
                <w:szCs w:val="24"/>
              </w:rPr>
              <w:t>筆</w:t>
            </w:r>
          </w:p>
          <w:p w:rsidR="007F6068" w:rsidRDefault="0052410F">
            <w:pPr>
              <w:pStyle w:val="Textbodyuser"/>
              <w:spacing w:line="360" w:lineRule="exact"/>
            </w:pPr>
            <w:r>
              <w:rPr>
                <w:rFonts w:ascii="標楷體" w:eastAsia="標楷體" w:hAnsi="標楷體" w:cs="標楷體"/>
                <w:szCs w:val="24"/>
              </w:rPr>
              <w:t>□</w:t>
            </w:r>
            <w:r>
              <w:rPr>
                <w:rFonts w:ascii="標楷體" w:eastAsia="標楷體" w:hAnsi="標楷體" w:cs="標楷體"/>
                <w:szCs w:val="24"/>
              </w:rPr>
              <w:t>特種個人資料</w:t>
            </w:r>
            <w:r>
              <w:rPr>
                <w:rFonts w:ascii="標楷體" w:eastAsia="標楷體" w:hAnsi="標楷體" w:cs="標楷體"/>
                <w:szCs w:val="24"/>
              </w:rPr>
              <w:t>_______</w:t>
            </w:r>
            <w:r>
              <w:rPr>
                <w:rFonts w:ascii="標楷體" w:eastAsia="標楷體" w:hAnsi="標楷體" w:cs="標楷體"/>
                <w:szCs w:val="24"/>
              </w:rPr>
              <w:t>筆</w:t>
            </w:r>
          </w:p>
        </w:tc>
      </w:tr>
      <w:tr w:rsidR="007F6068">
        <w:tblPrEx>
          <w:tblCellMar>
            <w:top w:w="0" w:type="dxa"/>
            <w:bottom w:w="0" w:type="dxa"/>
          </w:tblCellMar>
        </w:tblPrEx>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發生原因及摘要</w:t>
            </w:r>
          </w:p>
        </w:tc>
        <w:tc>
          <w:tcPr>
            <w:tcW w:w="6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7F6068">
            <w:pPr>
              <w:pStyle w:val="Textbodyuser"/>
              <w:spacing w:after="0" w:line="360" w:lineRule="exact"/>
              <w:rPr>
                <w:rFonts w:ascii="標楷體" w:eastAsia="標楷體" w:hAnsi="標楷體" w:cs="標楷體"/>
                <w:szCs w:val="24"/>
              </w:rPr>
            </w:pPr>
          </w:p>
        </w:tc>
      </w:tr>
      <w:tr w:rsidR="007F6068">
        <w:tblPrEx>
          <w:tblCellMar>
            <w:top w:w="0" w:type="dxa"/>
            <w:bottom w:w="0" w:type="dxa"/>
          </w:tblCellMar>
        </w:tblPrEx>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損害狀況</w:t>
            </w:r>
          </w:p>
        </w:tc>
        <w:tc>
          <w:tcPr>
            <w:tcW w:w="6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7F6068">
            <w:pPr>
              <w:pStyle w:val="Textbodyuser"/>
              <w:spacing w:after="0" w:line="360" w:lineRule="exact"/>
              <w:rPr>
                <w:rFonts w:ascii="標楷體" w:eastAsia="標楷體" w:hAnsi="標楷體" w:cs="標楷體"/>
                <w:szCs w:val="24"/>
              </w:rPr>
            </w:pPr>
          </w:p>
        </w:tc>
      </w:tr>
      <w:tr w:rsidR="007F6068">
        <w:tblPrEx>
          <w:tblCellMar>
            <w:top w:w="0" w:type="dxa"/>
            <w:bottom w:w="0" w:type="dxa"/>
          </w:tblCellMar>
        </w:tblPrEx>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個人資料侵害可能結果</w:t>
            </w:r>
          </w:p>
        </w:tc>
        <w:tc>
          <w:tcPr>
            <w:tcW w:w="6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7F6068">
            <w:pPr>
              <w:pStyle w:val="Textbodyuser"/>
              <w:spacing w:after="0" w:line="360" w:lineRule="exact"/>
              <w:rPr>
                <w:rFonts w:ascii="標楷體" w:eastAsia="標楷體" w:hAnsi="標楷體" w:cs="標楷體"/>
                <w:szCs w:val="24"/>
              </w:rPr>
            </w:pPr>
          </w:p>
        </w:tc>
      </w:tr>
      <w:tr w:rsidR="007F6068">
        <w:tblPrEx>
          <w:tblCellMar>
            <w:top w:w="0" w:type="dxa"/>
            <w:bottom w:w="0" w:type="dxa"/>
          </w:tblCellMar>
        </w:tblPrEx>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擬採取之因應措施</w:t>
            </w:r>
          </w:p>
        </w:tc>
        <w:tc>
          <w:tcPr>
            <w:tcW w:w="6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7F6068">
            <w:pPr>
              <w:pStyle w:val="Textbodyuser"/>
              <w:spacing w:after="0" w:line="360" w:lineRule="exact"/>
              <w:rPr>
                <w:rFonts w:ascii="標楷體" w:eastAsia="標楷體" w:hAnsi="標楷體" w:cs="標楷體"/>
                <w:szCs w:val="24"/>
              </w:rPr>
            </w:pPr>
          </w:p>
        </w:tc>
      </w:tr>
      <w:tr w:rsidR="007F6068">
        <w:tblPrEx>
          <w:tblCellMar>
            <w:top w:w="0" w:type="dxa"/>
            <w:bottom w:w="0" w:type="dxa"/>
          </w:tblCellMar>
        </w:tblPrEx>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擬通知當事人之時間及方式</w:t>
            </w:r>
          </w:p>
        </w:tc>
        <w:tc>
          <w:tcPr>
            <w:tcW w:w="6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7F6068">
            <w:pPr>
              <w:pStyle w:val="Textbodyuser"/>
              <w:spacing w:after="0" w:line="360" w:lineRule="exact"/>
              <w:rPr>
                <w:rFonts w:ascii="標楷體" w:eastAsia="標楷體" w:hAnsi="標楷體" w:cs="標楷體"/>
                <w:szCs w:val="24"/>
              </w:rPr>
            </w:pPr>
          </w:p>
        </w:tc>
      </w:tr>
      <w:tr w:rsidR="007F6068">
        <w:tblPrEx>
          <w:tblCellMar>
            <w:top w:w="0" w:type="dxa"/>
            <w:bottom w:w="0" w:type="dxa"/>
          </w:tblCellMar>
        </w:tblPrEx>
        <w:trPr>
          <w:trHeight w:val="770"/>
        </w:trPr>
        <w:tc>
          <w:tcPr>
            <w:tcW w:w="2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是否於發現個人資料外洩後七十二小時內通報</w:t>
            </w:r>
          </w:p>
        </w:tc>
        <w:tc>
          <w:tcPr>
            <w:tcW w:w="6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068" w:rsidRDefault="0052410F">
            <w:pPr>
              <w:pStyle w:val="Textbodyuser"/>
              <w:spacing w:line="360" w:lineRule="exact"/>
            </w:pPr>
            <w:r>
              <w:rPr>
                <w:rFonts w:ascii="標楷體" w:eastAsia="標楷體" w:hAnsi="標楷體" w:cs="標楷體"/>
                <w:szCs w:val="24"/>
              </w:rPr>
              <w:t>□</w:t>
            </w:r>
            <w:r>
              <w:rPr>
                <w:rFonts w:ascii="標楷體" w:eastAsia="標楷體" w:hAnsi="標楷體" w:cs="標楷體"/>
                <w:szCs w:val="24"/>
              </w:rPr>
              <w:t>是</w:t>
            </w:r>
            <w:r>
              <w:rPr>
                <w:rFonts w:ascii="標楷體" w:eastAsia="標楷體" w:hAnsi="標楷體" w:cs="標楷體"/>
                <w:szCs w:val="24"/>
              </w:rPr>
              <w:t xml:space="preserve">            □</w:t>
            </w:r>
            <w:r>
              <w:rPr>
                <w:rFonts w:ascii="標楷體" w:eastAsia="標楷體" w:hAnsi="標楷體"/>
                <w:szCs w:val="24"/>
              </w:rPr>
              <w:t>否，理由</w:t>
            </w:r>
            <w:r>
              <w:rPr>
                <w:rFonts w:ascii="標楷體" w:eastAsia="標楷體" w:hAnsi="標楷體"/>
                <w:color w:val="000000"/>
                <w:szCs w:val="24"/>
              </w:rPr>
              <w:t>：</w:t>
            </w:r>
          </w:p>
        </w:tc>
      </w:tr>
    </w:tbl>
    <w:p w:rsidR="007F6068" w:rsidRDefault="0052410F">
      <w:pPr>
        <w:pStyle w:val="Textbodyuser"/>
        <w:ind w:left="708" w:hanging="708"/>
      </w:pPr>
      <w:r>
        <w:rPr>
          <w:rFonts w:ascii="標楷體" w:eastAsia="標楷體" w:hAnsi="標楷體" w:cs="標楷體"/>
          <w:szCs w:val="24"/>
        </w:rPr>
        <w:t>備註：特種個人資料，指有關病歷、醫療、基因、性生活、健康檢查及犯罪前科之個人資料；一般個人資料，指特種個人資料以外之個人資料。</w:t>
      </w:r>
    </w:p>
    <w:p w:rsidR="007F6068" w:rsidRDefault="007F6068">
      <w:pPr>
        <w:pStyle w:val="HTML"/>
        <w:snapToGrid w:val="0"/>
        <w:spacing w:line="460" w:lineRule="exact"/>
        <w:jc w:val="both"/>
      </w:pPr>
    </w:p>
    <w:sectPr w:rsidR="007F6068">
      <w:footerReference w:type="default" r:id="rId7"/>
      <w:pgSz w:w="11906" w:h="16838"/>
      <w:pgMar w:top="720" w:right="1418" w:bottom="1418" w:left="1701"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10F" w:rsidRDefault="0052410F">
      <w:pPr>
        <w:rPr>
          <w:rFonts w:hint="eastAsia"/>
        </w:rPr>
      </w:pPr>
      <w:r>
        <w:separator/>
      </w:r>
    </w:p>
  </w:endnote>
  <w:endnote w:type="continuationSeparator" w:id="0">
    <w:p w:rsidR="0052410F" w:rsidRDefault="0052410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A0002AEF" w:usb1="4000207B" w:usb2="00000000" w:usb3="00000000" w:csb0="000001FF" w:csb1="00000000"/>
  </w:font>
  <w:font w:name="細明體, MingLiU">
    <w:altName w:val="Arial"/>
    <w:charset w:val="00"/>
    <w:family w:val="modern"/>
    <w:pitch w:val="default"/>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 PMingLiU">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E0" w:rsidRDefault="0052410F">
    <w:pPr>
      <w:pStyle w:val="a7"/>
      <w:jc w:val="center"/>
    </w:pPr>
    <w:r>
      <w:fldChar w:fldCharType="begin"/>
    </w:r>
    <w:r>
      <w:instrText xml:space="preserve"> PAGE </w:instrText>
    </w:r>
    <w:r>
      <w:fldChar w:fldCharType="separate"/>
    </w:r>
    <w:r w:rsidR="0063674C">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10F" w:rsidRDefault="0052410F">
      <w:pPr>
        <w:rPr>
          <w:rFonts w:hint="eastAsia"/>
        </w:rPr>
      </w:pPr>
      <w:r>
        <w:rPr>
          <w:color w:val="000000"/>
        </w:rPr>
        <w:separator/>
      </w:r>
    </w:p>
  </w:footnote>
  <w:footnote w:type="continuationSeparator" w:id="0">
    <w:p w:rsidR="0052410F" w:rsidRDefault="0052410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04B4"/>
    <w:multiLevelType w:val="multilevel"/>
    <w:tmpl w:val="56EE8204"/>
    <w:styleLink w:val="WW8Num2"/>
    <w:lvl w:ilvl="0">
      <w:start w:val="1"/>
      <w:numFmt w:val="japaneseCounting"/>
      <w:lvlText w:val="（%1）"/>
      <w:lvlJc w:val="left"/>
      <w:pPr>
        <w:ind w:left="1003" w:hanging="720"/>
      </w:pPr>
    </w:lvl>
    <w:lvl w:ilvl="1">
      <w:start w:val="1"/>
      <w:numFmt w:val="decimal"/>
      <w:lvlText w:val="%2."/>
      <w:lvlJc w:val="left"/>
      <w:pPr>
        <w:ind w:left="1123" w:hanging="36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 w15:restartNumberingAfterBreak="0">
    <w:nsid w:val="2A3C017B"/>
    <w:multiLevelType w:val="multilevel"/>
    <w:tmpl w:val="14DCA4E6"/>
    <w:styleLink w:val="WW8Num3"/>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9B7521"/>
    <w:multiLevelType w:val="multilevel"/>
    <w:tmpl w:val="74EAD968"/>
    <w:styleLink w:val="WW8Num4"/>
    <w:lvl w:ilvl="0">
      <w:start w:val="1"/>
      <w:numFmt w:val="japaneseCounting"/>
      <w:lvlText w:val="%1、"/>
      <w:lvlJc w:val="left"/>
      <w:pPr>
        <w:ind w:left="400" w:hanging="4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F1B2D54"/>
    <w:multiLevelType w:val="multilevel"/>
    <w:tmpl w:val="3AB0D67C"/>
    <w:styleLink w:val="WW8Num1"/>
    <w:lvl w:ilvl="0">
      <w:start w:val="1"/>
      <w:numFmt w:val="japaneseCounting"/>
      <w:lvlText w:val="%1、"/>
      <w:lvlJc w:val="left"/>
      <w:pPr>
        <w:ind w:left="404" w:hanging="440"/>
      </w:pPr>
    </w:lvl>
    <w:lvl w:ilvl="1">
      <w:start w:val="1"/>
      <w:numFmt w:val="ideographTraditional"/>
      <w:lvlText w:val="%2、"/>
      <w:lvlJc w:val="left"/>
      <w:pPr>
        <w:ind w:left="924" w:hanging="480"/>
      </w:pPr>
    </w:lvl>
    <w:lvl w:ilvl="2">
      <w:start w:val="1"/>
      <w:numFmt w:val="lowerRoman"/>
      <w:lvlText w:val="%3."/>
      <w:lvlJc w:val="right"/>
      <w:pPr>
        <w:ind w:left="1404" w:hanging="480"/>
      </w:pPr>
    </w:lvl>
    <w:lvl w:ilvl="3">
      <w:start w:val="1"/>
      <w:numFmt w:val="decimal"/>
      <w:lvlText w:val="%4."/>
      <w:lvlJc w:val="left"/>
      <w:pPr>
        <w:ind w:left="1884" w:hanging="480"/>
      </w:pPr>
    </w:lvl>
    <w:lvl w:ilvl="4">
      <w:start w:val="1"/>
      <w:numFmt w:val="ideographTraditional"/>
      <w:lvlText w:val="%5、"/>
      <w:lvlJc w:val="left"/>
      <w:pPr>
        <w:ind w:left="2364" w:hanging="480"/>
      </w:pPr>
    </w:lvl>
    <w:lvl w:ilvl="5">
      <w:start w:val="1"/>
      <w:numFmt w:val="lowerRoman"/>
      <w:lvlText w:val="%6."/>
      <w:lvlJc w:val="right"/>
      <w:pPr>
        <w:ind w:left="2844" w:hanging="480"/>
      </w:pPr>
    </w:lvl>
    <w:lvl w:ilvl="6">
      <w:start w:val="1"/>
      <w:numFmt w:val="decimal"/>
      <w:lvlText w:val="%7."/>
      <w:lvlJc w:val="left"/>
      <w:pPr>
        <w:ind w:left="3324" w:hanging="480"/>
      </w:pPr>
    </w:lvl>
    <w:lvl w:ilvl="7">
      <w:start w:val="1"/>
      <w:numFmt w:val="ideographTraditional"/>
      <w:lvlText w:val="%8、"/>
      <w:lvlJc w:val="left"/>
      <w:pPr>
        <w:ind w:left="3804" w:hanging="480"/>
      </w:pPr>
    </w:lvl>
    <w:lvl w:ilvl="8">
      <w:start w:val="1"/>
      <w:numFmt w:val="lowerRoman"/>
      <w:lvlText w:val="%9."/>
      <w:lvlJc w:val="right"/>
      <w:pPr>
        <w:ind w:left="4284"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F6068"/>
    <w:rsid w:val="0052410F"/>
    <w:rsid w:val="0063674C"/>
    <w:rsid w:val="007F60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6CAFA-B94C-4B96-97A8-E952ACFC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Textbody">
    <w:name w:val="Text body"/>
    <w:basedOn w:val="Standard"/>
    <w:pPr>
      <w:spacing w:after="140" w:line="288" w:lineRule="auto"/>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paragraph" w:styleId="a8">
    <w:name w:val="List Paragraph"/>
    <w:basedOn w:val="Standard"/>
    <w:pPr>
      <w:ind w:left="480"/>
    </w:pPr>
  </w:style>
  <w:style w:type="paragraph" w:styleId="HTML">
    <w:name w:val="HTML Preformatted"/>
    <w:basedOn w:val="Standard"/>
    <w:pPr>
      <w:widowControl/>
      <w:overflowPunct w:val="0"/>
    </w:pPr>
    <w:rPr>
      <w:rFonts w:ascii="細明體, MingLiU" w:eastAsia="細明體, MingLiU" w:hAnsi="細明體, MingLiU" w:cs="細明體, MingLiU"/>
      <w:szCs w:val="24"/>
    </w:rPr>
  </w:style>
  <w:style w:type="paragraph" w:customStyle="1" w:styleId="-1">
    <w:name w:val="標題-1"/>
    <w:basedOn w:val="Standard"/>
    <w:pPr>
      <w:spacing w:after="120" w:line="0" w:lineRule="atLeast"/>
    </w:pPr>
    <w:rPr>
      <w:rFonts w:ascii="Arial" w:eastAsia="標楷體" w:hAnsi="Arial" w:cs="Arial"/>
      <w:sz w:val="40"/>
      <w:szCs w:val="24"/>
    </w:rPr>
  </w:style>
  <w:style w:type="paragraph" w:customStyle="1" w:styleId="Textbodyuser">
    <w:name w:val="Text body (user)"/>
    <w:basedOn w:val="Textbody"/>
    <w:pPr>
      <w:spacing w:line="276" w:lineRule="auto"/>
    </w:pPr>
    <w:rPr>
      <w:rFonts w:eastAsia="????, PMingLiU" w:cs="Calibri"/>
    </w:rPr>
  </w:style>
  <w:style w:type="paragraph" w:customStyle="1" w:styleId="TableContents">
    <w:name w:val="Table Contents"/>
    <w:basedOn w:val="Standard"/>
    <w:pPr>
      <w:suppressLineNumbers/>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9">
    <w:name w:val="註解方塊文字 字元"/>
    <w:rPr>
      <w:rFonts w:ascii="Calibri Light" w:eastAsia="新細明體, PMingLiU" w:hAnsi="Calibri Light" w:cs="Times New Roman"/>
      <w:sz w:val="18"/>
      <w:szCs w:val="18"/>
    </w:rPr>
  </w:style>
  <w:style w:type="character" w:customStyle="1" w:styleId="aa">
    <w:name w:val="頁首 字元"/>
    <w:rPr>
      <w:sz w:val="20"/>
      <w:szCs w:val="20"/>
    </w:rPr>
  </w:style>
  <w:style w:type="character" w:customStyle="1" w:styleId="ab">
    <w:name w:val="頁尾 字元"/>
    <w:rPr>
      <w:sz w:val="20"/>
      <w:szCs w:val="20"/>
    </w:rPr>
  </w:style>
  <w:style w:type="character" w:customStyle="1" w:styleId="HTML0">
    <w:name w:val="HTML 預設格式 字元"/>
    <w:rPr>
      <w:rFonts w:ascii="細明體, MingLiU" w:eastAsia="細明體, MingLiU" w:hAnsi="細明體, MingLiU" w:cs="細明體, MingLiU"/>
      <w:kern w:val="3"/>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江彗禎</dc:creator>
  <cp:lastModifiedBy>user</cp:lastModifiedBy>
  <cp:revision>2</cp:revision>
  <cp:lastPrinted>2017-01-23T11:39:00Z</cp:lastPrinted>
  <dcterms:created xsi:type="dcterms:W3CDTF">2022-05-11T07:03:00Z</dcterms:created>
  <dcterms:modified xsi:type="dcterms:W3CDTF">2022-05-11T07:03:00Z</dcterms:modified>
</cp:coreProperties>
</file>